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6DC" w:rsidRDefault="00D276DC" w:rsidP="00D276DC">
      <w:pPr>
        <w:shd w:val="clear" w:color="auto" w:fill="FFFFFF"/>
        <w:spacing w:after="100" w:afterAutospacing="1"/>
        <w:rPr>
          <w:b/>
          <w:bCs/>
        </w:rPr>
      </w:pPr>
      <w:bookmarkStart w:id="0" w:name="_GoBack"/>
      <w:bookmarkEnd w:id="0"/>
      <w:r>
        <w:rPr>
          <w:b/>
          <w:bCs/>
        </w:rPr>
        <w:t>Registrační číslo projektu:</w:t>
      </w:r>
    </w:p>
    <w:p w:rsidR="00D276DC" w:rsidRDefault="00D276DC" w:rsidP="00D276DC">
      <w:pPr>
        <w:shd w:val="clear" w:color="auto" w:fill="FFFFFF"/>
        <w:spacing w:after="100" w:afterAutospacing="1"/>
      </w:pPr>
      <w:r>
        <w:t>CZ.02.3.68/0.0/0.0/16_034/0008656</w:t>
      </w:r>
    </w:p>
    <w:p w:rsidR="00D276DC" w:rsidRDefault="00D276DC" w:rsidP="00D276DC">
      <w:pPr>
        <w:shd w:val="clear" w:color="auto" w:fill="FFFFFF"/>
        <w:spacing w:after="100" w:afterAutospacing="1"/>
        <w:rPr>
          <w:b/>
          <w:bCs/>
        </w:rPr>
      </w:pPr>
      <w:r>
        <w:rPr>
          <w:b/>
          <w:bCs/>
        </w:rPr>
        <w:t>Doba realizace projektu:</w:t>
      </w:r>
    </w:p>
    <w:p w:rsidR="00D276DC" w:rsidRDefault="00D276DC" w:rsidP="00D276DC">
      <w:pPr>
        <w:shd w:val="clear" w:color="auto" w:fill="FFFFFF"/>
        <w:spacing w:after="100" w:afterAutospacing="1"/>
      </w:pPr>
      <w:r>
        <w:t>15. 2. 2021 – 30. 11. 2023</w:t>
      </w:r>
    </w:p>
    <w:p w:rsidR="00D276DC" w:rsidRDefault="00D276DC" w:rsidP="00D276DC">
      <w:pPr>
        <w:shd w:val="clear" w:color="auto" w:fill="FFFFFF"/>
        <w:spacing w:after="100" w:afterAutospacing="1"/>
        <w:rPr>
          <w:b/>
          <w:bCs/>
        </w:rPr>
      </w:pPr>
      <w:r>
        <w:rPr>
          <w:b/>
          <w:bCs/>
        </w:rPr>
        <w:t>Stručný popis projektu:</w:t>
      </w:r>
    </w:p>
    <w:p w:rsidR="00D276DC" w:rsidRDefault="00D276DC" w:rsidP="00D276DC">
      <w:pPr>
        <w:jc w:val="both"/>
      </w:pPr>
      <w:r>
        <w:t xml:space="preserve">Cílem projektu je prostřednictvím komunit vzájemného učení, síťováním, vzájemným setkáváním a výměnou zkušeností základních a středních škol podpořit zvýšení kvality a efektivity pedagogického působení učitelů směrem k výuce obohacené o využívání aktivizačních metod a posílené o prvky transferu kompetencí. Tento přístup je předpokladem celkového zlepšení kvality výuky a rozvoje kompetencí a gramotností žáků. Projekt rovněž podporuje rovné příležitosti ve vzdělávání ve smyslu volby stylu výuky a vhodných inovativních nástrojů, které zohledňují specifika všech žáků. </w:t>
      </w:r>
    </w:p>
    <w:p w:rsidR="00D276DC" w:rsidRDefault="00D276DC" w:rsidP="00D276DC">
      <w:pPr>
        <w:jc w:val="both"/>
      </w:pPr>
      <w:r>
        <w:t xml:space="preserve">Dalším cílem je podpora kariérového poradenství prostřednictvím pravidelného setkávání kariérových poradců a jejich výměnou zkušeností. Zaměříme se rovněž na systematickou podporu vedení škol, především v oblasti pedagogického </w:t>
      </w:r>
      <w:proofErr w:type="spellStart"/>
      <w:r>
        <w:t>leadershipu</w:t>
      </w:r>
      <w:proofErr w:type="spellEnd"/>
      <w:r>
        <w:t xml:space="preserve"> a řízení pedagogického procesu prostřednictvím Regionální </w:t>
      </w:r>
      <w:proofErr w:type="spellStart"/>
      <w:r>
        <w:t>leadership</w:t>
      </w:r>
      <w:proofErr w:type="spellEnd"/>
      <w:r>
        <w:t xml:space="preserve"> akademie, s dopadem na učení žáků a jejich </w:t>
      </w:r>
      <w:proofErr w:type="spellStart"/>
      <w:r>
        <w:t>well-being</w:t>
      </w:r>
      <w:proofErr w:type="spellEnd"/>
      <w:r>
        <w:t>.</w:t>
      </w:r>
    </w:p>
    <w:p w:rsidR="002E47D8" w:rsidRDefault="002E47D8"/>
    <w:sectPr w:rsidR="002E4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DC"/>
    <w:rsid w:val="000168CA"/>
    <w:rsid w:val="002E47D8"/>
    <w:rsid w:val="00D2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D1140-D786-4541-8AAA-EEA57083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276D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Majdičová Marie Mgr.</dc:creator>
  <cp:keywords/>
  <dc:description/>
  <cp:lastModifiedBy>Kopecká Hana</cp:lastModifiedBy>
  <cp:revision>2</cp:revision>
  <dcterms:created xsi:type="dcterms:W3CDTF">2021-06-21T07:06:00Z</dcterms:created>
  <dcterms:modified xsi:type="dcterms:W3CDTF">2021-06-21T07:06:00Z</dcterms:modified>
</cp:coreProperties>
</file>